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18775D" w14:textId="77777777" w:rsidR="00817560" w:rsidRDefault="00A55367" w:rsidP="00A55367">
      <w:pPr>
        <w:jc w:val="right"/>
      </w:pPr>
      <w:r>
        <w:t>Samantha Krause</w:t>
      </w:r>
    </w:p>
    <w:p w14:paraId="79A806B8" w14:textId="77777777" w:rsidR="00A55367" w:rsidRDefault="00A55367" w:rsidP="00A55367">
      <w:pPr>
        <w:jc w:val="right"/>
      </w:pPr>
      <w:r>
        <w:t>GCU: Abnormal Psychology</w:t>
      </w:r>
    </w:p>
    <w:p w14:paraId="3E16BC2D" w14:textId="77777777" w:rsidR="00A55367" w:rsidRDefault="00A55367" w:rsidP="00A55367">
      <w:pPr>
        <w:jc w:val="right"/>
      </w:pPr>
      <w:r>
        <w:t xml:space="preserve">Professor Larry </w:t>
      </w:r>
      <w:proofErr w:type="spellStart"/>
      <w:r>
        <w:t>LaPrade</w:t>
      </w:r>
      <w:proofErr w:type="spellEnd"/>
    </w:p>
    <w:p w14:paraId="093DE397" w14:textId="77777777" w:rsidR="00A55367" w:rsidRDefault="00A55367" w:rsidP="00A55367">
      <w:pPr>
        <w:jc w:val="right"/>
      </w:pPr>
      <w:r>
        <w:t>11/17/18</w:t>
      </w:r>
    </w:p>
    <w:p w14:paraId="2650D825" w14:textId="77777777" w:rsidR="00A55367" w:rsidRDefault="00A55367" w:rsidP="00A55367">
      <w:pPr>
        <w:jc w:val="center"/>
      </w:pPr>
      <w:r>
        <w:t>CLC Personal Paragraph Outline</w:t>
      </w:r>
    </w:p>
    <w:p w14:paraId="0680D771" w14:textId="77777777" w:rsidR="00A55367" w:rsidRDefault="00A55367" w:rsidP="00A55367">
      <w:pPr>
        <w:jc w:val="center"/>
      </w:pPr>
    </w:p>
    <w:p w14:paraId="17D5AEEB" w14:textId="77777777" w:rsidR="00A55367" w:rsidRDefault="00A55367" w:rsidP="00A55367">
      <w:r>
        <w:t>Subject: Arguing against social media causing depression</w:t>
      </w:r>
    </w:p>
    <w:p w14:paraId="7BA42EEE" w14:textId="77777777" w:rsidR="00A55367" w:rsidRDefault="00A55367" w:rsidP="00A55367"/>
    <w:p w14:paraId="64A95E30" w14:textId="77777777" w:rsidR="00A55367" w:rsidRDefault="00A55367" w:rsidP="00A55367">
      <w:r>
        <w:t xml:space="preserve">Thesis: Social media is often seen as a negative, causing depression among many other negativities such as body image insecurities however, the positives of social media and that it may in fact prevent depression are rarely considered. </w:t>
      </w:r>
    </w:p>
    <w:p w14:paraId="508F4FD9" w14:textId="77777777" w:rsidR="00A55367" w:rsidRDefault="00A55367" w:rsidP="00A55367"/>
    <w:p w14:paraId="24F70DB4" w14:textId="77777777" w:rsidR="00A55367" w:rsidRDefault="00A55367" w:rsidP="00A55367">
      <w:r>
        <w:t>Body (backed up with 1-2 resources):</w:t>
      </w:r>
      <w:r w:rsidR="006F6FAE">
        <w:t xml:space="preserve"> Social media and networks are simply a medium however, it is the messages being conveyed that are the issue. Messages that may instigate depression are also conveyed via television, movies, magazines, billboards, and even books. </w:t>
      </w:r>
    </w:p>
    <w:p w14:paraId="34D56C03" w14:textId="77777777" w:rsidR="006F6FAE" w:rsidRDefault="006F6FAE" w:rsidP="00A55367"/>
    <w:p w14:paraId="7A9D7CB6" w14:textId="77777777" w:rsidR="00A55367" w:rsidRDefault="00A55367" w:rsidP="00A55367">
      <w:r>
        <w:t>Body (backed up with 1-2 resources):</w:t>
      </w:r>
      <w:r w:rsidR="00EC575C">
        <w:t xml:space="preserve"> Social media is a mean to communicate and express oneself. Doing so can help fight depression, seclusion, and loneliness. </w:t>
      </w:r>
    </w:p>
    <w:p w14:paraId="06C65937" w14:textId="77777777" w:rsidR="006F6FAE" w:rsidRDefault="006F6FAE" w:rsidP="00A55367"/>
    <w:p w14:paraId="025959A4" w14:textId="77777777" w:rsidR="00A55367" w:rsidRDefault="00A55367" w:rsidP="00A55367">
      <w:r>
        <w:t>Body (backed up with 1-2 resources):</w:t>
      </w:r>
      <w:r w:rsidR="00F238FF">
        <w:t xml:space="preserve"> </w:t>
      </w:r>
      <w:r w:rsidR="00B66E3D">
        <w:t>Social media use can help prevent suicide due to depression because people will often post or reach out online in a last effort or final “cry” for help. Friends or family will see this and send encouragement or make sure their loved one receives help.</w:t>
      </w:r>
    </w:p>
    <w:p w14:paraId="38D0A712" w14:textId="77777777" w:rsidR="00B66E3D" w:rsidRDefault="00B66E3D" w:rsidP="00A55367"/>
    <w:p w14:paraId="37A623C0" w14:textId="77777777" w:rsidR="00A55367" w:rsidRDefault="00A55367" w:rsidP="00A55367"/>
    <w:p w14:paraId="7BB64ECB" w14:textId="77777777" w:rsidR="00A55367" w:rsidRDefault="00A55367" w:rsidP="00A55367">
      <w:r>
        <w:t xml:space="preserve">Paragraph/argument Conclusion: </w:t>
      </w:r>
      <w:r w:rsidR="00730B12">
        <w:t>In conclusion, while there may be a correlation between social media use and depression it is difficult to confirm whether this is really the case. Social media can be used as a positive outlet and connection with the outside world thus, helping prevent depression.</w:t>
      </w:r>
    </w:p>
    <w:p w14:paraId="1BF9BDFB" w14:textId="77777777" w:rsidR="00AC68CB" w:rsidRDefault="00AC68CB" w:rsidP="00A55367"/>
    <w:p w14:paraId="5B07254B" w14:textId="77777777" w:rsidR="00AC68CB" w:rsidRPr="00AC68CB" w:rsidRDefault="00AC68CB" w:rsidP="00AC68CB">
      <w:pPr>
        <w:rPr>
          <w:rFonts w:ascii="Times New Roman" w:eastAsia="Times New Roman" w:hAnsi="Times New Roman" w:cs="Times New Roman"/>
        </w:rPr>
      </w:pPr>
      <w:proofErr w:type="spellStart"/>
      <w:r w:rsidRPr="00AC68CB">
        <w:rPr>
          <w:rFonts w:ascii="Helvetica" w:eastAsia="Times New Roman" w:hAnsi="Helvetica" w:cs="Times New Roman"/>
          <w:color w:val="333333"/>
          <w:sz w:val="20"/>
          <w:szCs w:val="20"/>
          <w:shd w:val="clear" w:color="auto" w:fill="F5F5F5"/>
        </w:rPr>
        <w:t>Curro</w:t>
      </w:r>
      <w:proofErr w:type="spellEnd"/>
      <w:r w:rsidRPr="00AC68CB">
        <w:rPr>
          <w:rFonts w:ascii="Helvetica" w:eastAsia="Times New Roman" w:hAnsi="Helvetica" w:cs="Times New Roman"/>
          <w:color w:val="333333"/>
          <w:sz w:val="20"/>
          <w:szCs w:val="20"/>
          <w:shd w:val="clear" w:color="auto" w:fill="F5F5F5"/>
        </w:rPr>
        <w:t xml:space="preserve">, G., &amp; </w:t>
      </w:r>
      <w:proofErr w:type="spellStart"/>
      <w:r w:rsidRPr="00AC68CB">
        <w:rPr>
          <w:rFonts w:ascii="Helvetica" w:eastAsia="Times New Roman" w:hAnsi="Helvetica" w:cs="Times New Roman"/>
          <w:color w:val="333333"/>
          <w:sz w:val="20"/>
          <w:szCs w:val="20"/>
          <w:shd w:val="clear" w:color="auto" w:fill="F5F5F5"/>
        </w:rPr>
        <w:t>Ainswroth</w:t>
      </w:r>
      <w:proofErr w:type="spellEnd"/>
      <w:r w:rsidRPr="00AC68CB">
        <w:rPr>
          <w:rFonts w:ascii="Helvetica" w:eastAsia="Times New Roman" w:hAnsi="Helvetica" w:cs="Times New Roman"/>
          <w:color w:val="333333"/>
          <w:sz w:val="20"/>
          <w:szCs w:val="20"/>
          <w:shd w:val="clear" w:color="auto" w:fill="F5F5F5"/>
        </w:rPr>
        <w:t>, N. (2018). Social Media and Higher Education: Does Digitally Enabled Learning Have a Place in Law Schools? </w:t>
      </w:r>
      <w:r w:rsidRPr="00AC68CB">
        <w:rPr>
          <w:rFonts w:ascii="Helvetica" w:eastAsia="Times New Roman" w:hAnsi="Helvetica" w:cs="Times New Roman"/>
          <w:i/>
          <w:iCs/>
          <w:color w:val="333333"/>
          <w:sz w:val="20"/>
          <w:szCs w:val="20"/>
          <w:bdr w:val="none" w:sz="0" w:space="0" w:color="auto" w:frame="1"/>
        </w:rPr>
        <w:t>Journal of the Scholarship of Teaching and Learning</w:t>
      </w:r>
      <w:r w:rsidRPr="00AC68CB">
        <w:rPr>
          <w:rFonts w:ascii="Helvetica" w:eastAsia="Times New Roman" w:hAnsi="Helvetica" w:cs="Times New Roman"/>
          <w:color w:val="333333"/>
          <w:sz w:val="20"/>
          <w:szCs w:val="20"/>
          <w:shd w:val="clear" w:color="auto" w:fill="F5F5F5"/>
        </w:rPr>
        <w:t>, </w:t>
      </w:r>
      <w:r w:rsidRPr="00AC68CB">
        <w:rPr>
          <w:rFonts w:ascii="Helvetica" w:eastAsia="Times New Roman" w:hAnsi="Helvetica" w:cs="Times New Roman"/>
          <w:i/>
          <w:iCs/>
          <w:color w:val="333333"/>
          <w:sz w:val="20"/>
          <w:szCs w:val="20"/>
          <w:bdr w:val="none" w:sz="0" w:space="0" w:color="auto" w:frame="1"/>
        </w:rPr>
        <w:t>18</w:t>
      </w:r>
      <w:r w:rsidRPr="00AC68CB">
        <w:rPr>
          <w:rFonts w:ascii="Helvetica" w:eastAsia="Times New Roman" w:hAnsi="Helvetica" w:cs="Times New Roman"/>
          <w:color w:val="333333"/>
          <w:sz w:val="20"/>
          <w:szCs w:val="20"/>
          <w:shd w:val="clear" w:color="auto" w:fill="F5F5F5"/>
        </w:rPr>
        <w:t>(3), 72–86. Retrieved from https://lopes.idm.oclc.org/login?url=http://search.ebscohost.com/login.aspx?direct=true&amp;db=eric&amp;AN=EJ1192896&amp;site=eds-live&amp;scope=site</w:t>
      </w:r>
    </w:p>
    <w:p w14:paraId="56F9FFF4" w14:textId="77777777" w:rsidR="00AC68CB" w:rsidRDefault="00AC68CB" w:rsidP="00A55367">
      <w:bookmarkStart w:id="0" w:name="_GoBack"/>
      <w:bookmarkEnd w:id="0"/>
    </w:p>
    <w:sectPr w:rsidR="00AC68CB" w:rsidSect="000F6C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367"/>
    <w:rsid w:val="000F6CFE"/>
    <w:rsid w:val="006D5C40"/>
    <w:rsid w:val="006F6FAE"/>
    <w:rsid w:val="00730B12"/>
    <w:rsid w:val="00A55367"/>
    <w:rsid w:val="00AC68CB"/>
    <w:rsid w:val="00B66E3D"/>
    <w:rsid w:val="00B92FB0"/>
    <w:rsid w:val="00EC575C"/>
    <w:rsid w:val="00F23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442CBAB"/>
  <w14:defaultImageDpi w14:val="32767"/>
  <w15:chartTrackingRefBased/>
  <w15:docId w15:val="{2949AFC3-AB5B-5244-8E57-B367A00C6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AC68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881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263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Samantha Krause</dc:creator>
  <cp:keywords/>
  <dc:description/>
  <cp:lastModifiedBy>Samantha Krause</cp:lastModifiedBy>
  <cp:revision>8</cp:revision>
  <dcterms:created xsi:type="dcterms:W3CDTF">2018-11-19T01:14:00Z</dcterms:created>
  <dcterms:modified xsi:type="dcterms:W3CDTF">2018-12-05T15:28:00Z</dcterms:modified>
</cp:coreProperties>
</file>